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Tell a trusted friend or family member what is going on and why it’s unhealthy.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“Ann has been verbally abusive recently. She calls me stupid and says that if it weren’t for her I’d be a total failure. I need to talk to someone about this because I’m feeling really depressed.”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“Brandon stormed in and demanded to read my text messages saying that it’s bad to keep anything secret. He’s also telling me I can’t hang out with Collin anymore unless he’s there to ‘supervise.’ I don’t know what to say to him because he always makes me feel guilty when I’ve done nothing wrong.”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Share your feelings about the relationship.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“I feel like Dan shuts me down whenever I start talking about my feelings.”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“I don’t think it’s fair that I’m expected to do all these things.”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“I feel like I’ve lost my independence.”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“I can’t think clearly when I’m around Jerry.”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“My needs aren’t being met.”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“I’m always wrong and feel like I’m constantly having to make up for being myself.”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“I don’t feel good enough.”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them for feedback.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“Does that sound fair to you?”</w:t>
        <w:br w:type="textWrapping"/>
        <w:t xml:space="preserve">“Am I crazy for thinking/feeling this way about him?”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“Do you think I’ve changed in a positive or negative way since being in this relationship?”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“Have I seemed sad or stressed out lately?”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Ask for their advice or support if you want it.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“What would you do in my situation?”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“Can I call you for support when I confront him/her?”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