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Interest Rate Glossary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Principal: The amount of money that is borrowed or invested.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Interest: The cost of borrowing money, expressed as a percentage of the principal.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Rate: The percentage of the principal that is charged as interest over a specific period of time, typically expressed annually.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Simple interest: A type of interest calculation that is based solely on the principal amount borrowed or invested, without compounding.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Compound interest: A type of interest calculation that includes the interest earned on the principal, as well as any interest that has been previously earned.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percentage rate (APR): The interest rate charged on a loan or investment on an annual basis, including any fees or charges associated with the loan or investment.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Effective annual rate (EAR): The actual interest rate earned or paid on a loan or investment after taking into account compounding.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Nominal rate: The stated or advertised interest rate on a loan or investment, which may not take into account compounding.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Amortization: The process of paying off a loan over time through regular payments, which includes both the principal and interest.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Maturity: The date on which a loan or investment comes due, and the borrower or investor must repay the principal plus any interest that has accrued.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