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High-Fiber Foods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Prunes (and prune juice)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Apricots (and apricot juice)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Raisins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Plums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Pears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Peaches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Apples (without skin)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Beans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Green peas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Oatmeal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Brussels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Spinach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Sweet potatoes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Berries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Bran cereals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Fiber wafers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Whole grain breads and pastas (in moderation)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Pear, Greens, and Prune Puree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 bosc pears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cup baby super greens (or use kale, spinach, chard)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½ cup dried prunes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⅓ cup water (plus more boiled water to soften prunes)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Directions: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 the pears and greens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Slice the pears, remove the cores, and place in a medium saucepan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water and place the washed greens on top (to steam them); do not mix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 over medium heat for 10 minutes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 the prunes in a small bowl and cover with boiling water; let soak for 10 minutes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Transfer the pears, greens, and prunes to a blender and blend until pureed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in the refrigerator for up to 4 days or freeze for up to 2 months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Sweet Potato, Spinach, and Pea Puree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Ingredients: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 tbsp. unsalted butter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 large sweet potato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½ cup frozen peas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¾ cup fresh spinach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Peel and chop the sweet potato into small chunks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Melt the butter in a medium saucepan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sweet potato chunks to the saucepan along with 1 cup of water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Bring to a boil, cover, and let simmer for about 8 minutes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the peas and spinach and cook for 3 more minutes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Transfer all ingredients to a blender and blend to your baby’s desired consistency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