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2340"/>
        <w:gridCol w:w="2340"/>
        <w:gridCol w:w="2340"/>
        <w:gridCol w:w="2340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English</w:t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Klingon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Where is the bathroom?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nuqDaq 'oH puchpa' 'e'?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How do you say _ in Klingon?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chay' tlhIngan nuqjatlh?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Today is a good day to die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Heghlu'meH QaQ jajvam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How much does it cost?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'ar Qu' cost 'oH?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How many?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'ar?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I love you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qaparHa' qu'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Where is _ 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nuqDaq _?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I'm hungry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jlghung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Prepare to die!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Hegh qeq!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You have no honor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batlh DaHutlh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Your mother has a smooth forehead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Hab SoSli' Quch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I need a doctor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Qel Nls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More bloodwine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Iw Hlq neH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Yes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HIja' or HISlaH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No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Ghobe'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Hello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nuqneH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I don't understand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jIyajbe'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What time is it?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'arlogh Qoylu'pu'?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Happy birthday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qoSlij Dativjaj</w:t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Klingon Phrases.docx</dc:title>
</cp:coreProperties>
</file>