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Dr. Michael Smith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123 ABC St.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New York City, NY 99999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April 17, 2016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Dr. Patricia Brown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University of California, Los Angeles Medical Center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777 Medical Dr.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Los Angeles, CA 11111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Dear Dr. Brown,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I am the chairman of the 2016 Metropolitan Medical Conference that is being held this year in Miami, Florida on July 5, 2016. I write to invite you to present your groundbreaking research on beta blockers with our conference participants and invited guests. A 30-minute discussion of your work along with a 20-minute question and answer session would add so much to the intellectual landscape of our annual medical conference. 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The Metropolitan Medical Association would be pleased to cover your travel and lodging expenses while you visit the conference, in addition to providing a per diem budget during your stay.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Please reply with your answer as soon as you are able so that we may begin making arrangements. I encourage you to contact me with any questions or concerns.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  <w:t xml:space="preserve">Kind regards,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  <w:t xml:space="preserve">Dr. Michael Smith </w:t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