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“I love Italian, but I’m definitely not ordering spaghetti. It just reminds me of my daughter throwing it all over the walls!”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“Well, my daughter just started playing soccer, so my weekends are mostly games and practices now, haha.”</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“My son would love this place, all the paintings of cars and animals.”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“My daughter is at that age where she’s picking up every phrase from me… recently it’s been ‘that’s so crazy!,’ and I’m just thankful it’s not any stronger language than that, haha.”</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“I’ll have to bring my daughter back here sometime. She loves ice cream.”</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 can’t wait to take my son to a musical like this. He sings along to everything, he’d love it.”</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“That’s so great that you have a dog. My son has been begging me for one, but taking care of him and a new dog is just a little much for me right now, haha.”</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“It’s great to see you again, and I swear I’m not saying that just because of how desperate I am to spend time with someone other than my daughter!”</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