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tbl>
      <w:tblPr>
        <w:tblW w:w="9360.0" w:type="dxa"/>
        <w:tblBorders>
          <w:top w:color="000000" w:space="0" w:val="single" w:sz="8"/>
          <w:left w:color="000000" w:space="0" w:val="single" w:sz="8"/>
          <w:bottom w:color="000000" w:space="0" w:val="single" w:sz="8"/>
          <w:right w:color="000000" w:space="0" w:val="single" w:sz="8"/>
          <w:insideH w:color="000000" w:space="0" w:val="single" w:sz="8"/>
          <w:insideV w:color="000000" w:space="0" w:val="single" w:sz="8"/>
        </w:tblBorders>
        <w:tblLayout w:type="fixed"/>
      </w:tblPr>
      <w:tblGrid>
        <w:gridCol w:w="4680"/>
        <w:gridCol w:w="4680"/>
      </w:tblGrid>
      <w:tr>
        <w:tc>
          <w:tcPr>
            <w:shd w:fill="a4c2f4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b w:val="1"/>
                <w:rtl w:val="0"/>
              </w:rPr>
              <w:t xml:space="preserve">Size of Area</w:t>
            </w:r>
          </w:p>
        </w:tc>
        <w:tc>
          <w:tcPr>
            <w:shd w:fill="a4c2f4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b w:val="1"/>
                <w:rtl w:val="0"/>
              </w:rPr>
              <w:t xml:space="preserve">Capacity Needed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100 to 150 square feet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5,000 BTUs per hour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150 to 250 square feet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6,000 BTUs per hour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250 to 300 square feet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7,000 BTUs per hour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300 to 350 square feet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8,000 BTUs per hour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350 to 400 square feet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9,000 BTUs per hour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400 to 450 square feet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10,000 BTUs per hour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450 to 550 square feet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12,000 BTUs per hour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550 to 700 square feet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14,000 BTUs per hour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700 to 1,000 square feet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18,000 BTUs per hour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1,000 to 1,200 square feet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21,000 BTUs per hour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1,200 to 1,400 square feet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23,000 BTUs per hour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left"/>
            </w:pPr>
            <w:r w:rsidRPr="00000000" w:rsidR="00000000" w:rsidDel="00000000">
              <w:rPr>
                <w:rtl w:val="0"/>
              </w:rPr>
              <w:t xml:space="preserve">1,400 to 1,500 square feet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left"/>
            </w:pPr>
            <w:r w:rsidRPr="00000000" w:rsidR="00000000" w:rsidDel="00000000">
              <w:rPr>
                <w:rtl w:val="0"/>
              </w:rPr>
              <w:t xml:space="preserve">24,000 BTUs per hour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left"/>
            </w:pPr>
            <w:r w:rsidRPr="00000000" w:rsidR="00000000" w:rsidDel="00000000">
              <w:rPr>
                <w:rtl w:val="0"/>
              </w:rPr>
              <w:t xml:space="preserve">1,500 to 2,000 square feet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left"/>
            </w:pPr>
            <w:r w:rsidRPr="00000000" w:rsidR="00000000" w:rsidDel="00000000">
              <w:rPr>
                <w:rtl w:val="0"/>
              </w:rPr>
              <w:t xml:space="preserve">30,000 BTUs per hour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left"/>
            </w:pPr>
            <w:r w:rsidRPr="00000000" w:rsidR="00000000" w:rsidDel="00000000">
              <w:rPr>
                <w:rtl w:val="0"/>
              </w:rPr>
              <w:t xml:space="preserve">2,000 to 2,500 square feet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left"/>
            </w:pPr>
            <w:r w:rsidRPr="00000000" w:rsidR="00000000" w:rsidDel="00000000">
              <w:rPr>
                <w:rtl w:val="0"/>
              </w:rPr>
              <w:t xml:space="preserve">34,000 BTUs per hour</w:t>
            </w:r>
            <w:r w:rsidRPr="00000000" w:rsidR="00000000" w:rsidDel="00000000">
              <w:rPr>
                <w:rtl w:val="0"/>
              </w:rPr>
            </w:r>
          </w:p>
        </w:tc>
      </w:tr>
    </w:tbl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Cooling Capacity Chart.docx</dc:title>
</cp:coreProperties>
</file>