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Proteins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Red meat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Fried meats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Fast food items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Sausage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Bacon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Hot dogs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Ham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Bologna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Beef jerky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Corned beef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Salami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Refined Grains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White rice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White bread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White pasta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Gluten (especially if you have an allergy or sensitivity)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Dairy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Cow’s milk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Cheese (all varieties)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Butter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Ice cream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Vegetables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Corn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Raw vegetables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Fruits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Lemons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Limes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Oranges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Grapefruit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Other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Carbonated drinks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Fruit juice (sweetened varieties)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Artificial sweeteners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Alcohol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Sodas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Candy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Chocolate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Sugary sweets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Chili peppers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