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Homemade Whey Protein Recipe</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Ingredients: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4 cups milk (preferably organic, grass-fed)</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1/4 cup plain yogurt (with live and active cultures)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Lemon juice or white vinegar</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Instructions: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Pour the milk into a large pot and heat it over medium heat until it reaches a gentle simmer (about 180°F or 82°C). Stir occasionally to prevent sticking.</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Once the milk is simmering, reduce the heat to low and add the lemon juice or white vinegar (about 2 tablespoons). Stir gently and continue heating for another 2-3 minutes.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Turn off the heat and let the mixture sit undisturbed for 5-10 minutes to allow the curds to form.</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Line a fine-mesh strainer or colander with a cheesecloth or muslin cloth and place it over a large bowl or container to catch the whey.</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Carefully pour the curdled milk mixture into the strainer, allowing the whey to drain into the bowl beneath. The curds will remain in the strainer.</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Let the whey drain for at least an hour, or until it stops dripping.</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Once the whey has drained, transfer it to a clean, dry baking sheet or tray.</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Preheat your oven to its lowest temperature (ideally around 140°F or 60°C). Place the tray in the oven and leave it to dry for about 4-6 hours, or until the whey is completely dry and no longer moist.</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Once dry, use a food processor or blender to grind the dried whey into a fine powder.</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Store the homemade whey protein powder in an airtight container in a cool, dry place.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You can also consider adding flavorings or sweeteners to your homemade whey protein powder, such as cocoa powder, vanilla extract, or stevia, to enhance the taste. Keep in mind that homemade whey protein powder may have a slightly different texture and taste compared to commercial options. Adjust the serving size accordingly to meet your protein needs.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