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Outline for Synthesis Essay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I. Introduction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A. Background information on the topic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B. Explanation of the synthesis essay format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C. Thesis statement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II. Main Body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A. Presentation of first source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1. Summary of key points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2. Analysis of the source's perspective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B. Presentation of second source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1. Summary of key points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2. Analysis of the source's perspective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C. Presentation of third source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1. Summary of key points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2. Analysis of the source's perspective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D. Synthesis of the sources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1. Identification of common themes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2. Explanation of how the sources support each other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III. Counterargument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A. Explanation of opposing viewpoint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B. Refutation of opposing viewpoint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IV. Conclusion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A. Restatement of thesis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B. Summary of main points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C. Final thoughts and call to action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V. References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A. List of sources used in the essay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B. Proper citation format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Note: The outline may vary depending on the specific requirements of the assignment, but the above template provides a basic structure that can be modified as needed.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