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tbl>
      <w:tblPr>
        <w:bidiVisual w:val="0"/>
        <w:tblW w:w="9360.0" w:type="dxa"/>
        <w:jc w:val="left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2235"/>
        <w:gridCol w:w="2910"/>
        <w:gridCol w:w="4215"/>
      </w:tblGrid>
      <w:tr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76" w:before="0"/>
              <w:ind w:left="0" w:firstLine="0"/>
              <w:contextualSpacing w:val="0"/>
              <w:jc w:val="center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Purpose</w:t>
            </w:r>
          </w:p>
        </w:tc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76" w:before="0"/>
              <w:ind w:left="0" w:firstLine="0"/>
              <w:contextualSpacing w:val="0"/>
              <w:jc w:val="center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Sample Sentence</w:t>
            </w:r>
          </w:p>
        </w:tc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76" w:before="0"/>
              <w:ind w:left="0" w:firstLine="0"/>
              <w:contextualSpacing w:val="0"/>
              <w:jc w:val="center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Notes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76" w:before="0"/>
              <w:ind w:left="0" w:firstLine="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Separate two related independent clauses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76" w:before="0"/>
              <w:ind w:left="0" w:firstLine="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Sandra didn't eat lunch; she was still full from eating a big breakfast.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76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- The first word in the second clause is not capitalized.</w:t>
            </w:r>
          </w:p>
          <w:p w:rsidP="00000000" w:rsidRPr="00000000" w:rsidR="00000000" w:rsidDel="00000000" w:rsidRDefault="00000000">
            <w:pPr>
              <w:spacing w:lineRule="auto" w:after="0" w:line="276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- Don't use coordinating conjunctions such as </w:t>
            </w:r>
            <w:r w:rsidRPr="00000000" w:rsidR="00000000" w:rsidDel="00000000">
              <w:rPr>
                <w:i w:val="1"/>
                <w:rtl w:val="0"/>
              </w:rPr>
              <w:t xml:space="preserve">and</w:t>
            </w:r>
            <w:r w:rsidRPr="00000000" w:rsidR="00000000" w:rsidDel="00000000">
              <w:rPr>
                <w:rtl w:val="0"/>
              </w:rPr>
              <w:t xml:space="preserve">, </w:t>
            </w:r>
            <w:r w:rsidRPr="00000000" w:rsidR="00000000" w:rsidDel="00000000">
              <w:rPr>
                <w:i w:val="1"/>
                <w:rtl w:val="0"/>
              </w:rPr>
              <w:t xml:space="preserve">but</w:t>
            </w:r>
            <w:r w:rsidRPr="00000000" w:rsidR="00000000" w:rsidDel="00000000">
              <w:rPr>
                <w:rtl w:val="0"/>
              </w:rPr>
              <w:t xml:space="preserve">, or </w:t>
            </w:r>
            <w:r w:rsidRPr="00000000" w:rsidR="00000000" w:rsidDel="00000000">
              <w:rPr>
                <w:i w:val="1"/>
                <w:rtl w:val="0"/>
              </w:rPr>
              <w:t xml:space="preserve">or</w:t>
            </w:r>
            <w:r w:rsidRPr="00000000" w:rsidR="00000000" w:rsidDel="00000000">
              <w:rPr>
                <w:rtl w:val="0"/>
              </w:rPr>
              <w:t xml:space="preserve"> with a semicolon.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76" w:before="0"/>
              <w:ind w:left="0" w:firstLine="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Simplify a complicated list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76" w:before="0"/>
              <w:ind w:left="0" w:firstLine="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The finalists came from Winnemucca, Nevada; Ogden, Utah; Spearfish, South Dakota; and Cottage Grove, Oregon.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76" w:before="0"/>
              <w:ind w:left="0" w:firstLine="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- A semicolon can be used as a "super-comma" that enables the reader to make sense of a list that already contains commas.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76" w:before="0"/>
              <w:ind w:left="0" w:firstLine="0"/>
              <w:contextualSpacing w:val="0"/>
              <w:jc w:val="center"/>
              <w:rPr/>
            </w:pPr>
            <w:r w:rsidRPr="00000000" w:rsidR="00000000" w:rsidDel="00000000">
              <w:rPr>
                <w:rtl w:val="0"/>
              </w:rPr>
              <w:t xml:space="preserve">Connect sentences with a conjunctive adverb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76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I didn't set my alarm clock last night; however, I woke up early when the phone rang.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76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- Examples of conjunctive adverbs: again, accordingly, besides, however, and moreover.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76" w:before="0"/>
              <w:ind w:left="0" w:firstLine="0" w:right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Connect sentences with a transitional phrase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76" w:before="0"/>
              <w:ind w:left="0" w:firstLine="0" w:right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I didn't set my alarm clock last night; as a result, I was late for work.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line="276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- Examples of transitional phrases: as a result, in addition.</w:t>
            </w:r>
          </w:p>
        </w:tc>
      </w:tr>
    </w:tbl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b w:val="1"/>
          <w:rtl w:val="0"/>
        </w:rPr>
        <w:t xml:space="preserve">Additional Tips</w:t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spacing w:lineRule="auto" w:line="276"/>
        <w:ind w:left="720" w:hanging="359"/>
        <w:contextualSpacing w:val="1"/>
        <w:rPr>
          <w:u w:val="none"/>
        </w:rPr>
      </w:pPr>
      <w:r w:rsidRPr="00000000" w:rsidR="00000000" w:rsidDel="00000000">
        <w:rPr>
          <w:rtl w:val="0"/>
        </w:rPr>
        <w:t xml:space="preserve">A comma cannot replace a semicolon unless a coordinating conjunction is added. If only a comma is used, the result is called a comma splice.</w:t>
      </w:r>
    </w:p>
    <w:p w:rsidP="00000000" w:rsidRPr="00000000" w:rsidR="00000000" w:rsidDel="00000000" w:rsidRDefault="00000000">
      <w:pPr>
        <w:numPr>
          <w:ilvl w:val="1"/>
          <w:numId w:val="1"/>
        </w:numPr>
        <w:spacing w:lineRule="auto" w:line="276"/>
        <w:ind w:left="1440" w:hanging="359"/>
        <w:contextualSpacing w:val="1"/>
        <w:rPr>
          <w:u w:val="none"/>
        </w:rPr>
      </w:pPr>
      <w:r w:rsidRPr="00000000" w:rsidR="00000000" w:rsidDel="00000000">
        <w:rPr>
          <w:rtl w:val="0"/>
        </w:rPr>
        <w:t xml:space="preserve">Incorrect: My son is five feet tall, I am still taller.</w:t>
      </w:r>
    </w:p>
    <w:p w:rsidP="00000000" w:rsidRPr="00000000" w:rsidR="00000000" w:rsidDel="00000000" w:rsidRDefault="00000000">
      <w:pPr>
        <w:numPr>
          <w:ilvl w:val="1"/>
          <w:numId w:val="1"/>
        </w:numPr>
        <w:spacing w:lineRule="auto" w:line="276"/>
        <w:ind w:left="1440" w:hanging="359"/>
        <w:contextualSpacing w:val="1"/>
        <w:rPr>
          <w:u w:val="none"/>
        </w:rPr>
      </w:pPr>
      <w:r w:rsidRPr="00000000" w:rsidR="00000000" w:rsidDel="00000000">
        <w:rPr>
          <w:rtl w:val="0"/>
        </w:rPr>
        <w:t xml:space="preserve">Correct: My son is five feet tall, but I am still taller.</w:t>
      </w:r>
    </w:p>
    <w:p w:rsidP="00000000" w:rsidRPr="00000000" w:rsidR="00000000" w:rsidDel="00000000" w:rsidRDefault="00000000">
      <w:pPr>
        <w:numPr>
          <w:ilvl w:val="0"/>
          <w:numId w:val="1"/>
        </w:numPr>
        <w:spacing w:lineRule="auto" w:line="276"/>
        <w:ind w:left="720" w:hanging="359"/>
        <w:contextualSpacing w:val="1"/>
        <w:rPr>
          <w:u w:val="none"/>
        </w:rPr>
      </w:pPr>
      <w:r w:rsidRPr="00000000" w:rsidR="00000000" w:rsidDel="00000000">
        <w:rPr>
          <w:rtl w:val="0"/>
        </w:rPr>
        <w:t xml:space="preserve">A semicolon cannot replace a colon when connecting two independent clauses with a coordinating conjunction.</w:t>
      </w:r>
    </w:p>
    <w:p w:rsidP="00000000" w:rsidRPr="00000000" w:rsidR="00000000" w:rsidDel="00000000" w:rsidRDefault="00000000">
      <w:pPr>
        <w:numPr>
          <w:ilvl w:val="1"/>
          <w:numId w:val="1"/>
        </w:numPr>
        <w:spacing w:lineRule="auto" w:line="276"/>
        <w:ind w:left="1440" w:hanging="359"/>
        <w:contextualSpacing w:val="1"/>
        <w:rPr/>
      </w:pPr>
      <w:r w:rsidRPr="00000000" w:rsidR="00000000" w:rsidDel="00000000">
        <w:rPr>
          <w:rtl w:val="0"/>
        </w:rPr>
        <w:t xml:space="preserve">Incorrect: My son is five feet tall; but I am still taller.</w:t>
      </w:r>
    </w:p>
    <w:p w:rsidP="00000000" w:rsidRPr="00000000" w:rsidR="00000000" w:rsidDel="00000000" w:rsidRDefault="00000000">
      <w:pPr>
        <w:numPr>
          <w:ilvl w:val="1"/>
          <w:numId w:val="1"/>
        </w:numPr>
        <w:spacing w:lineRule="auto" w:line="276"/>
        <w:ind w:left="1440" w:hanging="359"/>
        <w:contextualSpacing w:val="1"/>
        <w:rPr/>
      </w:pPr>
      <w:r w:rsidRPr="00000000" w:rsidR="00000000" w:rsidDel="00000000">
        <w:rPr>
          <w:rtl w:val="0"/>
        </w:rPr>
        <w:t xml:space="preserve">Correct: My son is five feet tall; I am still taller.</w:t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line="276"/>
        <w:contextualSpacing w:val="0"/>
      </w:pPr>
      <w:r w:rsidRPr="00000000" w:rsidR="00000000" w:rsidDel="00000000">
        <w:rPr>
          <w:sz w:val="20"/>
          <w:rtl w:val="0"/>
        </w:rPr>
        <w:t xml:space="preserve">Downloaded from </w:t>
      </w:r>
      <w:hyperlink r:id="rId5">
        <w:r w:rsidRPr="00000000" w:rsidR="00000000" w:rsidDel="00000000">
          <w:rPr>
            <w:color w:val="1155cc"/>
            <w:sz w:val="20"/>
            <w:u w:val="single"/>
            <w:rtl w:val="0"/>
          </w:rPr>
          <w:t xml:space="preserve">http://www.wikihow.com</w:t>
        </w:r>
      </w:hyperlink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  <w:contextualSpacing w:val="1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  <w:contextualSpacing w:val="1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  <w:contextualSpacing w:val="1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  <w:contextualSpacing w:val="1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www.wikihow.com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Semicolon Usage.docx</dc:title>
</cp:coreProperties>
</file>