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Daily Schedule Template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Morning Routine: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To-Do List: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Scheduled Tasks: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 at ____________ (time)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 at ____________ (time)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 at ____________ (time)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Afternoon Routine: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Self-Care: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Evening Routine: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Reflections: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Remember to adjust and modify the planner entry to suit your individual needs and schedule.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Example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Date: February 14, 2023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Morning Routine: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Meditate for 10 minutes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Drink a cup of coffee while reading the news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Stretch for 5 minutes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To-Do List: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 to important emails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for client meeting at 10am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project proposal by 2pm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Scheduled Tasks: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 meeting at 10am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Lunch break at 12pm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Gym workout at 5pm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Afternoon Routine: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 with team members on project status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a 10-minute walk outside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 up with potential client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Self-Care: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Listen to relaxing music for 15 minutes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healthy snack in the afternoon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Evening Routine: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 dinner and eat with family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a book for 20 minutes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Turn off all electronics 30 minutes before bed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Reflections: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Today was productive and I accomplished all of my tasks on time.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felt energized after my gym workout and enjoyed spending time with my family.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can improve my time management by breaking down larger tasks into smaller, manageable steps.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